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0E63" w14:textId="72A6CD05" w:rsidR="0001319B" w:rsidRPr="00C0438C" w:rsidRDefault="0001319B" w:rsidP="0093093B">
      <w:pPr>
        <w:spacing w:after="0" w:line="240" w:lineRule="auto"/>
        <w:rPr>
          <w:rFonts w:ascii="Arial" w:hAnsi="Arial" w:cs="Arial"/>
          <w:b/>
          <w:sz w:val="28"/>
          <w:szCs w:val="28"/>
          <w:lang w:val="en-GB"/>
        </w:rPr>
      </w:pPr>
    </w:p>
    <w:p w14:paraId="65F33A51" w14:textId="300EE3EC" w:rsidR="00E53378" w:rsidRPr="00C0438C" w:rsidRDefault="00783C3E" w:rsidP="0093093B">
      <w:pPr>
        <w:spacing w:after="0" w:line="240" w:lineRule="auto"/>
        <w:rPr>
          <w:rFonts w:ascii="Arial" w:hAnsi="Arial" w:cs="Arial"/>
          <w:b/>
          <w:sz w:val="28"/>
          <w:szCs w:val="28"/>
          <w:lang w:val="en-GB"/>
        </w:rPr>
      </w:pPr>
      <w:r w:rsidRPr="00C0438C">
        <w:rPr>
          <w:rFonts w:ascii="Arial" w:hAnsi="Arial" w:cs="Arial"/>
          <w:b/>
          <w:sz w:val="28"/>
          <w:szCs w:val="28"/>
          <w:lang w:val="en-GB"/>
        </w:rPr>
        <w:t>A</w:t>
      </w:r>
      <w:r w:rsidRPr="00C0438C">
        <w:rPr>
          <w:rFonts w:ascii="Arial" w:hAnsi="Arial" w:cs="Arial"/>
          <w:b/>
          <w:sz w:val="28"/>
          <w:szCs w:val="28"/>
          <w:lang w:val="en-GB"/>
        </w:rPr>
        <w:t>utomatic</w:t>
      </w:r>
      <w:r w:rsidRPr="00C0438C">
        <w:rPr>
          <w:rFonts w:ascii="Arial" w:hAnsi="Arial" w:cs="Arial"/>
          <w:b/>
          <w:sz w:val="28"/>
          <w:szCs w:val="28"/>
          <w:lang w:val="en-GB"/>
        </w:rPr>
        <w:t>ally</w:t>
      </w:r>
      <w:r w:rsidRPr="00C0438C">
        <w:rPr>
          <w:rFonts w:ascii="Arial" w:hAnsi="Arial" w:cs="Arial"/>
          <w:b/>
          <w:sz w:val="28"/>
          <w:szCs w:val="28"/>
          <w:lang w:val="en-GB"/>
        </w:rPr>
        <w:t xml:space="preserve"> supply</w:t>
      </w:r>
      <w:r w:rsidRPr="00C0438C">
        <w:rPr>
          <w:rFonts w:ascii="Arial" w:hAnsi="Arial" w:cs="Arial"/>
          <w:b/>
          <w:sz w:val="28"/>
          <w:szCs w:val="28"/>
          <w:lang w:val="en-GB"/>
        </w:rPr>
        <w:t xml:space="preserve">ing </w:t>
      </w:r>
      <w:r w:rsidRPr="00C0438C">
        <w:rPr>
          <w:rFonts w:ascii="Arial" w:hAnsi="Arial" w:cs="Arial"/>
          <w:b/>
          <w:sz w:val="28"/>
          <w:szCs w:val="28"/>
          <w:lang w:val="en-GB"/>
        </w:rPr>
        <w:t>production lines</w:t>
      </w:r>
    </w:p>
    <w:p w14:paraId="152FDDE8" w14:textId="77777777" w:rsidR="0006586E" w:rsidRPr="00C0438C" w:rsidRDefault="0006586E" w:rsidP="0093093B">
      <w:pPr>
        <w:spacing w:after="0" w:line="240" w:lineRule="auto"/>
        <w:rPr>
          <w:rFonts w:ascii="Arial" w:hAnsi="Arial" w:cs="Arial"/>
          <w:b/>
          <w:sz w:val="20"/>
          <w:szCs w:val="20"/>
          <w:lang w:val="en-GB"/>
        </w:rPr>
      </w:pPr>
    </w:p>
    <w:p w14:paraId="4D73CDA5" w14:textId="4D5C7B76" w:rsidR="0001319B" w:rsidRPr="00C0438C" w:rsidRDefault="00783C3E" w:rsidP="0093093B">
      <w:pPr>
        <w:spacing w:after="0" w:line="240" w:lineRule="auto"/>
        <w:rPr>
          <w:rFonts w:ascii="Arial" w:hAnsi="Arial" w:cs="Arial"/>
          <w:b/>
          <w:sz w:val="20"/>
          <w:szCs w:val="20"/>
          <w:lang w:val="en-GB"/>
        </w:rPr>
      </w:pPr>
      <w:r w:rsidRPr="00C0438C">
        <w:rPr>
          <w:rFonts w:ascii="Arial" w:hAnsi="Arial" w:cs="Arial"/>
          <w:b/>
          <w:sz w:val="20"/>
          <w:szCs w:val="20"/>
          <w:lang w:val="en-GB"/>
        </w:rPr>
        <w:t>Dynamic AGV revolutionises electronics and precision mechanics production</w:t>
      </w:r>
    </w:p>
    <w:p w14:paraId="50467F88" w14:textId="77777777" w:rsidR="0001319B" w:rsidRPr="00C0438C" w:rsidRDefault="0001319B" w:rsidP="0093093B">
      <w:pPr>
        <w:spacing w:after="0" w:line="240" w:lineRule="auto"/>
        <w:rPr>
          <w:rFonts w:ascii="Arial" w:hAnsi="Arial" w:cs="Arial"/>
          <w:sz w:val="20"/>
          <w:szCs w:val="20"/>
          <w:lang w:val="en-GB"/>
        </w:rPr>
      </w:pPr>
    </w:p>
    <w:p w14:paraId="625915F8" w14:textId="2BAD2004" w:rsidR="00783C3E" w:rsidRPr="00C0438C" w:rsidRDefault="00783C3E" w:rsidP="00783C3E">
      <w:pPr>
        <w:spacing w:after="0" w:line="240" w:lineRule="auto"/>
        <w:rPr>
          <w:rFonts w:ascii="Arial" w:hAnsi="Arial" w:cs="Arial"/>
          <w:b/>
          <w:i/>
          <w:iCs/>
          <w:sz w:val="20"/>
          <w:szCs w:val="20"/>
          <w:lang w:val="en-GB"/>
        </w:rPr>
      </w:pPr>
      <w:r w:rsidRPr="00C0438C">
        <w:rPr>
          <w:rFonts w:ascii="Arial" w:hAnsi="Arial" w:cs="Arial"/>
          <w:i/>
          <w:iCs/>
          <w:sz w:val="20"/>
          <w:szCs w:val="20"/>
          <w:lang w:val="en-GB"/>
        </w:rPr>
        <w:t>Melkus Mechatronic developed a dynamic AGV for PCB and small parts containers with automated load transfer, the Melkus Rack Stacker BLS4060 autonomous transport robot, for flexible use in precision mechanics and electronics production.</w:t>
      </w:r>
    </w:p>
    <w:p w14:paraId="63878DD5" w14:textId="77777777" w:rsidR="00E123AC" w:rsidRPr="00C0438C" w:rsidRDefault="00E123AC" w:rsidP="0093093B">
      <w:pPr>
        <w:spacing w:after="0" w:line="240" w:lineRule="auto"/>
        <w:rPr>
          <w:rFonts w:ascii="Arial" w:hAnsi="Arial" w:cs="Arial"/>
          <w:sz w:val="20"/>
          <w:szCs w:val="20"/>
          <w:lang w:val="en-GB"/>
        </w:rPr>
      </w:pPr>
    </w:p>
    <w:p w14:paraId="2581BD6A" w14:textId="62C55E37" w:rsidR="00C567CB" w:rsidRPr="00C0438C" w:rsidRDefault="00F446E8" w:rsidP="00C567CB">
      <w:pPr>
        <w:spacing w:after="0" w:line="240" w:lineRule="auto"/>
        <w:rPr>
          <w:rFonts w:ascii="Arial" w:hAnsi="Arial" w:cs="Arial"/>
          <w:sz w:val="20"/>
          <w:szCs w:val="20"/>
          <w:lang w:val="en-GB"/>
        </w:rPr>
      </w:pPr>
      <w:r w:rsidRPr="00C0438C">
        <w:rPr>
          <w:rFonts w:ascii="Arial" w:hAnsi="Arial" w:cs="Arial"/>
          <w:sz w:val="20"/>
          <w:szCs w:val="20"/>
          <w:lang w:val="en-GB"/>
        </w:rPr>
        <w:t>G</w:t>
      </w:r>
      <w:r w:rsidR="00783C3E" w:rsidRPr="00C0438C">
        <w:rPr>
          <w:rFonts w:ascii="Arial" w:hAnsi="Arial" w:cs="Arial"/>
          <w:sz w:val="20"/>
          <w:szCs w:val="20"/>
          <w:lang w:val="en-GB"/>
        </w:rPr>
        <w:t>oe</w:t>
      </w:r>
      <w:r w:rsidRPr="00C0438C">
        <w:rPr>
          <w:rFonts w:ascii="Arial" w:hAnsi="Arial" w:cs="Arial"/>
          <w:sz w:val="20"/>
          <w:szCs w:val="20"/>
          <w:lang w:val="en-GB"/>
        </w:rPr>
        <w:t xml:space="preserve">ming/Salzburg, </w:t>
      </w:r>
      <w:r w:rsidR="00C71020" w:rsidRPr="00C0438C">
        <w:rPr>
          <w:rFonts w:ascii="Arial" w:hAnsi="Arial" w:cs="Arial"/>
          <w:sz w:val="20"/>
          <w:szCs w:val="20"/>
          <w:lang w:val="en-GB"/>
        </w:rPr>
        <w:t>10</w:t>
      </w:r>
      <w:r w:rsidR="00783C3E" w:rsidRPr="00C0438C">
        <w:rPr>
          <w:rFonts w:ascii="Arial" w:hAnsi="Arial" w:cs="Arial"/>
          <w:sz w:val="20"/>
          <w:szCs w:val="20"/>
          <w:lang w:val="en-GB"/>
        </w:rPr>
        <w:t xml:space="preserve"> March </w:t>
      </w:r>
      <w:r w:rsidRPr="00C0438C">
        <w:rPr>
          <w:rFonts w:ascii="Arial" w:hAnsi="Arial" w:cs="Arial"/>
          <w:sz w:val="20"/>
          <w:szCs w:val="20"/>
          <w:lang w:val="en-GB"/>
        </w:rPr>
        <w:t>2025 –</w:t>
      </w:r>
      <w:r w:rsidR="00A825B1" w:rsidRPr="00C0438C">
        <w:rPr>
          <w:rFonts w:ascii="Arial" w:hAnsi="Arial" w:cs="Arial"/>
          <w:sz w:val="20"/>
          <w:szCs w:val="20"/>
          <w:lang w:val="en-GB"/>
        </w:rPr>
        <w:t xml:space="preserve"> </w:t>
      </w:r>
      <w:r w:rsidR="00783C3E" w:rsidRPr="00C0438C">
        <w:rPr>
          <w:rFonts w:ascii="Arial" w:hAnsi="Arial" w:cs="Arial"/>
          <w:sz w:val="20"/>
          <w:szCs w:val="20"/>
          <w:lang w:val="en-GB"/>
        </w:rPr>
        <w:t xml:space="preserve">The dynamic small AGV Melkus Rack Stacker BLS4060 is specially tailored to the high demands of electronics production or precision mechanics and optimised for transporting PCB magazines and classic </w:t>
      </w:r>
      <w:r w:rsidR="00C0438C" w:rsidRPr="00C0438C">
        <w:rPr>
          <w:rFonts w:ascii="Arial" w:hAnsi="Arial" w:cs="Arial"/>
          <w:sz w:val="20"/>
          <w:szCs w:val="20"/>
          <w:lang w:val="en-GB"/>
        </w:rPr>
        <w:t>Euro boxes</w:t>
      </w:r>
      <w:r w:rsidR="00783C3E" w:rsidRPr="00C0438C">
        <w:rPr>
          <w:rFonts w:ascii="Arial" w:hAnsi="Arial" w:cs="Arial"/>
          <w:sz w:val="20"/>
          <w:szCs w:val="20"/>
          <w:lang w:val="en-GB"/>
        </w:rPr>
        <w:t xml:space="preserve">. Thanks to its extremely compact design, it </w:t>
      </w:r>
      <w:r w:rsidR="00783C3E" w:rsidRPr="00C0438C">
        <w:rPr>
          <w:rFonts w:ascii="Arial" w:hAnsi="Arial" w:cs="Arial"/>
          <w:sz w:val="20"/>
          <w:szCs w:val="20"/>
          <w:lang w:val="en-GB"/>
        </w:rPr>
        <w:t xml:space="preserve">can </w:t>
      </w:r>
      <w:r w:rsidR="00783C3E" w:rsidRPr="00C0438C">
        <w:rPr>
          <w:rFonts w:ascii="Arial" w:hAnsi="Arial" w:cs="Arial"/>
          <w:sz w:val="20"/>
          <w:szCs w:val="20"/>
          <w:lang w:val="en-GB"/>
        </w:rPr>
        <w:t>efficiently support the production process</w:t>
      </w:r>
      <w:r w:rsidR="00783C3E" w:rsidRPr="00C0438C">
        <w:rPr>
          <w:rFonts w:ascii="Arial" w:hAnsi="Arial" w:cs="Arial"/>
          <w:sz w:val="20"/>
          <w:szCs w:val="20"/>
          <w:lang w:val="en-GB"/>
        </w:rPr>
        <w:t xml:space="preserve"> </w:t>
      </w:r>
      <w:r w:rsidR="00783C3E" w:rsidRPr="00C0438C">
        <w:rPr>
          <w:rFonts w:ascii="Arial" w:hAnsi="Arial" w:cs="Arial"/>
          <w:sz w:val="20"/>
          <w:szCs w:val="20"/>
          <w:lang w:val="en-GB"/>
        </w:rPr>
        <w:t>in production environments where space is at a premium.</w:t>
      </w:r>
    </w:p>
    <w:p w14:paraId="34A23457" w14:textId="77777777" w:rsidR="000D35CD" w:rsidRPr="00C0438C" w:rsidRDefault="000D35CD" w:rsidP="00654D18">
      <w:pPr>
        <w:spacing w:after="0" w:line="240" w:lineRule="auto"/>
        <w:rPr>
          <w:rFonts w:ascii="Arial" w:hAnsi="Arial" w:cs="Arial"/>
          <w:sz w:val="20"/>
          <w:szCs w:val="20"/>
          <w:lang w:val="en-GB"/>
        </w:rPr>
      </w:pPr>
    </w:p>
    <w:p w14:paraId="084EB1BE" w14:textId="77777777" w:rsidR="003C339E" w:rsidRPr="00C0438C" w:rsidRDefault="003C339E" w:rsidP="00B946BE">
      <w:pPr>
        <w:spacing w:after="0" w:line="240" w:lineRule="auto"/>
        <w:rPr>
          <w:rFonts w:ascii="Arial" w:hAnsi="Arial" w:cs="Arial"/>
          <w:b/>
          <w:sz w:val="20"/>
          <w:szCs w:val="20"/>
          <w:lang w:val="en-GB"/>
        </w:rPr>
      </w:pPr>
      <w:r w:rsidRPr="00C0438C">
        <w:rPr>
          <w:rFonts w:ascii="Arial" w:hAnsi="Arial" w:cs="Arial"/>
          <w:b/>
          <w:sz w:val="20"/>
          <w:szCs w:val="20"/>
          <w:lang w:val="en-GB"/>
        </w:rPr>
        <w:t>Complex material flow</w:t>
      </w:r>
    </w:p>
    <w:p w14:paraId="05F505E7" w14:textId="33ED50D6" w:rsidR="003C339E" w:rsidRPr="00C0438C" w:rsidRDefault="003C339E" w:rsidP="003C339E">
      <w:pPr>
        <w:spacing w:after="0" w:line="240" w:lineRule="auto"/>
        <w:rPr>
          <w:rFonts w:ascii="Arial" w:hAnsi="Arial" w:cs="Arial"/>
          <w:sz w:val="20"/>
          <w:szCs w:val="20"/>
          <w:lang w:val="en-GB"/>
        </w:rPr>
      </w:pPr>
      <w:r w:rsidRPr="00C0438C">
        <w:rPr>
          <w:rFonts w:ascii="Arial" w:hAnsi="Arial" w:cs="Arial"/>
          <w:sz w:val="20"/>
          <w:szCs w:val="20"/>
          <w:lang w:val="en-GB"/>
        </w:rPr>
        <w:t xml:space="preserve">Electronics production is complex. Before a ready-to-install module is finished, it </w:t>
      </w:r>
      <w:r w:rsidRPr="00C0438C">
        <w:rPr>
          <w:rFonts w:ascii="Arial" w:hAnsi="Arial" w:cs="Arial"/>
          <w:sz w:val="20"/>
          <w:szCs w:val="20"/>
          <w:lang w:val="en-GB"/>
        </w:rPr>
        <w:t xml:space="preserve">needs </w:t>
      </w:r>
      <w:r w:rsidRPr="00C0438C">
        <w:rPr>
          <w:rFonts w:ascii="Arial" w:hAnsi="Arial" w:cs="Arial"/>
          <w:sz w:val="20"/>
          <w:szCs w:val="20"/>
          <w:lang w:val="en-GB"/>
        </w:rPr>
        <w:t xml:space="preserve">to pass numerous stations and processes, some of them several times. PCBs and the components to be installed on them are assembled at manual workstations and automatic machines - often both in succession - and then soldered in separate stations and finally tested and packaged. The resulting product </w:t>
      </w:r>
      <w:r w:rsidRPr="00C0438C">
        <w:rPr>
          <w:rFonts w:ascii="Arial" w:hAnsi="Arial" w:cs="Arial"/>
          <w:sz w:val="20"/>
          <w:szCs w:val="20"/>
          <w:lang w:val="en-GB"/>
        </w:rPr>
        <w:t xml:space="preserve">needs </w:t>
      </w:r>
      <w:r w:rsidRPr="00C0438C">
        <w:rPr>
          <w:rFonts w:ascii="Arial" w:hAnsi="Arial" w:cs="Arial"/>
          <w:sz w:val="20"/>
          <w:szCs w:val="20"/>
          <w:lang w:val="en-GB"/>
        </w:rPr>
        <w:t>to be transported to numerous stations, often also to buffer stores in between and finally to the warehouse. The production of precision mechanical assemblies and devices is similarly complex.</w:t>
      </w:r>
    </w:p>
    <w:p w14:paraId="7F33390C" w14:textId="77777777" w:rsidR="004F34E3" w:rsidRPr="00C0438C" w:rsidRDefault="004F34E3" w:rsidP="004F34E3">
      <w:pPr>
        <w:spacing w:after="0" w:line="240" w:lineRule="auto"/>
        <w:rPr>
          <w:rFonts w:ascii="Arial" w:hAnsi="Arial" w:cs="Arial"/>
          <w:sz w:val="20"/>
          <w:szCs w:val="20"/>
          <w:lang w:val="en-GB"/>
        </w:rPr>
      </w:pPr>
    </w:p>
    <w:p w14:paraId="231A06AD" w14:textId="319C8A01" w:rsidR="007231F7" w:rsidRPr="00C0438C" w:rsidRDefault="003C339E" w:rsidP="007231F7">
      <w:pPr>
        <w:spacing w:after="0" w:line="240" w:lineRule="auto"/>
        <w:rPr>
          <w:rFonts w:ascii="Arial" w:hAnsi="Arial" w:cs="Arial"/>
          <w:sz w:val="20"/>
          <w:szCs w:val="20"/>
          <w:lang w:val="en-GB"/>
        </w:rPr>
      </w:pPr>
      <w:r w:rsidRPr="00C0438C">
        <w:rPr>
          <w:rFonts w:ascii="Arial" w:hAnsi="Arial" w:cs="Arial"/>
          <w:sz w:val="20"/>
          <w:szCs w:val="20"/>
          <w:lang w:val="en-GB"/>
        </w:rPr>
        <w:t>The material supply and disposal of the individual stations in electronics production must be carried out precisely in a very limited space. Until now, this has often resisted automation, tying up valuable personnel.</w:t>
      </w:r>
    </w:p>
    <w:p w14:paraId="5D672666" w14:textId="77777777" w:rsidR="003C339E" w:rsidRPr="00C0438C" w:rsidRDefault="003C339E" w:rsidP="007231F7">
      <w:pPr>
        <w:spacing w:after="0" w:line="240" w:lineRule="auto"/>
        <w:rPr>
          <w:rFonts w:ascii="Arial" w:hAnsi="Arial" w:cs="Arial"/>
          <w:sz w:val="20"/>
          <w:szCs w:val="20"/>
          <w:lang w:val="en-GB"/>
        </w:rPr>
      </w:pPr>
    </w:p>
    <w:p w14:paraId="387EDECF" w14:textId="1F832683" w:rsidR="007231F7" w:rsidRPr="00C0438C" w:rsidRDefault="003C339E" w:rsidP="007231F7">
      <w:pPr>
        <w:spacing w:after="0" w:line="240" w:lineRule="auto"/>
        <w:rPr>
          <w:rFonts w:ascii="Arial" w:hAnsi="Arial" w:cs="Arial"/>
          <w:b/>
          <w:sz w:val="20"/>
          <w:szCs w:val="20"/>
          <w:lang w:val="en-GB"/>
        </w:rPr>
      </w:pPr>
      <w:r w:rsidRPr="00C0438C">
        <w:rPr>
          <w:rFonts w:ascii="Arial" w:hAnsi="Arial" w:cs="Arial"/>
          <w:b/>
          <w:sz w:val="20"/>
          <w:szCs w:val="20"/>
          <w:lang w:val="en-GB"/>
        </w:rPr>
        <w:t>Seamless automation</w:t>
      </w:r>
    </w:p>
    <w:p w14:paraId="3FD7D527" w14:textId="4DDCBEF4" w:rsidR="007231F7" w:rsidRPr="00C0438C" w:rsidRDefault="003C339E" w:rsidP="004F34E3">
      <w:pPr>
        <w:spacing w:after="0" w:line="240" w:lineRule="auto"/>
        <w:rPr>
          <w:rFonts w:ascii="Arial" w:hAnsi="Arial" w:cs="Arial"/>
          <w:sz w:val="20"/>
          <w:szCs w:val="20"/>
          <w:lang w:val="en-GB"/>
        </w:rPr>
      </w:pPr>
      <w:r w:rsidRPr="00C0438C">
        <w:rPr>
          <w:rFonts w:ascii="Arial" w:hAnsi="Arial" w:cs="Arial"/>
          <w:sz w:val="20"/>
          <w:szCs w:val="20"/>
          <w:lang w:val="en-GB"/>
        </w:rPr>
        <w:t xml:space="preserve">The Melkus Rack Stacker BLS4060 is suitable for transporting and handling both special PCB magazines and classic </w:t>
      </w:r>
      <w:r w:rsidR="00C0438C" w:rsidRPr="00C0438C">
        <w:rPr>
          <w:rFonts w:ascii="Arial" w:hAnsi="Arial" w:cs="Arial"/>
          <w:sz w:val="20"/>
          <w:szCs w:val="20"/>
          <w:lang w:val="en-GB"/>
        </w:rPr>
        <w:t>Euro boxes</w:t>
      </w:r>
      <w:r w:rsidRPr="00C0438C">
        <w:rPr>
          <w:rFonts w:ascii="Arial" w:hAnsi="Arial" w:cs="Arial"/>
          <w:sz w:val="20"/>
          <w:szCs w:val="20"/>
          <w:lang w:val="en-GB"/>
        </w:rPr>
        <w:t xml:space="preserve"> up to 400 x 600 mm in size</w:t>
      </w:r>
      <w:r w:rsidRPr="00C0438C">
        <w:rPr>
          <w:rFonts w:ascii="Arial" w:hAnsi="Arial" w:cs="Arial"/>
          <w:sz w:val="20"/>
          <w:szCs w:val="20"/>
          <w:lang w:val="en-GB"/>
        </w:rPr>
        <w:t xml:space="preserve">. It </w:t>
      </w:r>
      <w:r w:rsidRPr="00C0438C">
        <w:rPr>
          <w:rFonts w:ascii="Arial" w:hAnsi="Arial" w:cs="Arial"/>
          <w:sz w:val="20"/>
          <w:szCs w:val="20"/>
          <w:lang w:val="en-GB"/>
        </w:rPr>
        <w:t>closes the automation gap between component and finished product storage, assembly workstations, SMT machines and soldering stations.</w:t>
      </w:r>
    </w:p>
    <w:p w14:paraId="55963DBC" w14:textId="77777777" w:rsidR="003C339E" w:rsidRPr="00C0438C" w:rsidRDefault="003C339E" w:rsidP="004F34E3">
      <w:pPr>
        <w:spacing w:after="0" w:line="240" w:lineRule="auto"/>
        <w:rPr>
          <w:rFonts w:ascii="Arial" w:hAnsi="Arial" w:cs="Arial"/>
          <w:sz w:val="20"/>
          <w:szCs w:val="20"/>
          <w:lang w:val="en-GB"/>
        </w:rPr>
      </w:pPr>
    </w:p>
    <w:p w14:paraId="693D7BE7" w14:textId="2C55025F" w:rsidR="003C339E" w:rsidRPr="00C0438C" w:rsidRDefault="003C339E" w:rsidP="003C339E">
      <w:pPr>
        <w:spacing w:after="0" w:line="240" w:lineRule="auto"/>
        <w:rPr>
          <w:rFonts w:ascii="Arial" w:hAnsi="Arial" w:cs="Arial"/>
          <w:sz w:val="20"/>
          <w:szCs w:val="20"/>
          <w:lang w:val="en-GB"/>
        </w:rPr>
      </w:pPr>
      <w:r w:rsidRPr="00C0438C">
        <w:rPr>
          <w:rFonts w:ascii="Arial" w:hAnsi="Arial" w:cs="Arial"/>
          <w:sz w:val="20"/>
          <w:szCs w:val="20"/>
          <w:lang w:val="en-GB"/>
        </w:rPr>
        <w:t>The innovative lift system of the Melkus Rack Stacker was specially developed for transport and transfer situations in electronics manufacturing or precision mechanics production. It enables the flexible transfer of transported goods to transfer stations at different heights from 320 mm to 1800 mm. Nevertheless, the innovative AGV with an overall height of 1950 mm fits through any standard door. Precise and efficient transfer takes place on both sides via an integrated conveyor belt system with clamping jaws for gripping the load carriers. An optional</w:t>
      </w:r>
      <w:r w:rsidRPr="00C0438C">
        <w:rPr>
          <w:rFonts w:ascii="Arial" w:hAnsi="Arial" w:cs="Arial"/>
          <w:sz w:val="20"/>
          <w:szCs w:val="20"/>
          <w:lang w:val="en-GB"/>
        </w:rPr>
        <w:t>ly</w:t>
      </w:r>
      <w:r w:rsidRPr="00C0438C">
        <w:rPr>
          <w:rFonts w:ascii="Arial" w:hAnsi="Arial" w:cs="Arial"/>
          <w:sz w:val="20"/>
          <w:szCs w:val="20"/>
          <w:lang w:val="en-GB"/>
        </w:rPr>
        <w:t xml:space="preserve"> integrated RFID scanner enables automatic identification of the containers. This </w:t>
      </w:r>
      <w:r w:rsidRPr="00C0438C">
        <w:rPr>
          <w:rFonts w:ascii="Arial" w:hAnsi="Arial" w:cs="Arial"/>
          <w:sz w:val="20"/>
          <w:szCs w:val="20"/>
          <w:lang w:val="en-GB"/>
        </w:rPr>
        <w:t xml:space="preserve">facilitates seamless automation of </w:t>
      </w:r>
      <w:r w:rsidRPr="00C0438C">
        <w:rPr>
          <w:rFonts w:ascii="Arial" w:hAnsi="Arial" w:cs="Arial"/>
          <w:sz w:val="20"/>
          <w:szCs w:val="20"/>
          <w:lang w:val="en-GB"/>
        </w:rPr>
        <w:t>the entire transport chain, from retrieval to provision.</w:t>
      </w:r>
    </w:p>
    <w:p w14:paraId="53C58AFF" w14:textId="375B804F" w:rsidR="004F34E3" w:rsidRPr="00C0438C" w:rsidRDefault="004F34E3" w:rsidP="004F34E3">
      <w:pPr>
        <w:spacing w:after="0" w:line="240" w:lineRule="auto"/>
        <w:rPr>
          <w:rFonts w:ascii="Arial" w:hAnsi="Arial" w:cs="Arial"/>
          <w:sz w:val="20"/>
          <w:szCs w:val="20"/>
          <w:lang w:val="en-GB"/>
        </w:rPr>
      </w:pPr>
    </w:p>
    <w:p w14:paraId="0617B0A9" w14:textId="6F7AC1F1" w:rsidR="003C339E" w:rsidRPr="00C0438C" w:rsidRDefault="003C339E" w:rsidP="003C339E">
      <w:pPr>
        <w:spacing w:after="0" w:line="240" w:lineRule="auto"/>
        <w:rPr>
          <w:rFonts w:ascii="Arial" w:hAnsi="Arial" w:cs="Arial"/>
          <w:sz w:val="20"/>
          <w:szCs w:val="20"/>
          <w:lang w:val="en-GB"/>
        </w:rPr>
      </w:pPr>
      <w:r w:rsidRPr="00C0438C">
        <w:rPr>
          <w:rFonts w:ascii="Arial" w:hAnsi="Arial" w:cs="Arial"/>
          <w:sz w:val="20"/>
          <w:szCs w:val="20"/>
          <w:lang w:val="en-GB"/>
        </w:rPr>
        <w:t>T</w:t>
      </w:r>
      <w:r w:rsidRPr="00C0438C">
        <w:rPr>
          <w:rFonts w:ascii="Arial" w:hAnsi="Arial" w:cs="Arial"/>
          <w:sz w:val="20"/>
          <w:szCs w:val="20"/>
          <w:lang w:val="en-GB"/>
        </w:rPr>
        <w:t xml:space="preserve">he task-specific, ESD-compliant autonomous transport vehicle </w:t>
      </w:r>
      <w:r w:rsidRPr="00C0438C">
        <w:rPr>
          <w:rFonts w:ascii="Arial" w:hAnsi="Arial" w:cs="Arial"/>
          <w:sz w:val="20"/>
          <w:szCs w:val="20"/>
          <w:lang w:val="en-GB"/>
        </w:rPr>
        <w:t xml:space="preserve">has an </w:t>
      </w:r>
      <w:r w:rsidRPr="00C0438C">
        <w:rPr>
          <w:rFonts w:ascii="Arial" w:hAnsi="Arial" w:cs="Arial"/>
          <w:sz w:val="20"/>
          <w:szCs w:val="20"/>
          <w:lang w:val="en-GB"/>
        </w:rPr>
        <w:t xml:space="preserve">extremely small footprint of 719 x 676 mm. As it can turn while stationary, </w:t>
      </w:r>
      <w:r w:rsidR="00C0438C" w:rsidRPr="00C0438C">
        <w:rPr>
          <w:rFonts w:ascii="Arial" w:hAnsi="Arial" w:cs="Arial"/>
          <w:sz w:val="20"/>
          <w:szCs w:val="20"/>
          <w:lang w:val="en-GB"/>
        </w:rPr>
        <w:t xml:space="preserve">navigation and </w:t>
      </w:r>
      <w:r w:rsidRPr="00C0438C">
        <w:rPr>
          <w:rFonts w:ascii="Arial" w:hAnsi="Arial" w:cs="Arial"/>
          <w:sz w:val="20"/>
          <w:szCs w:val="20"/>
          <w:lang w:val="en-GB"/>
        </w:rPr>
        <w:t xml:space="preserve">load transfer can efficiently </w:t>
      </w:r>
      <w:r w:rsidR="00C0438C" w:rsidRPr="00C0438C">
        <w:rPr>
          <w:rFonts w:ascii="Arial" w:hAnsi="Arial" w:cs="Arial"/>
          <w:sz w:val="20"/>
          <w:szCs w:val="20"/>
          <w:lang w:val="en-GB"/>
        </w:rPr>
        <w:t xml:space="preserve">take place </w:t>
      </w:r>
      <w:r w:rsidRPr="00C0438C">
        <w:rPr>
          <w:rFonts w:ascii="Arial" w:hAnsi="Arial" w:cs="Arial"/>
          <w:sz w:val="20"/>
          <w:szCs w:val="20"/>
          <w:lang w:val="en-GB"/>
        </w:rPr>
        <w:t xml:space="preserve">even in confined spaces. </w:t>
      </w:r>
      <w:r w:rsidR="00C0438C" w:rsidRPr="00C0438C">
        <w:rPr>
          <w:rFonts w:ascii="Arial" w:hAnsi="Arial" w:cs="Arial"/>
          <w:sz w:val="20"/>
          <w:szCs w:val="20"/>
          <w:lang w:val="en-GB"/>
        </w:rPr>
        <w:t xml:space="preserve">The Melkus Rack Stacker </w:t>
      </w:r>
      <w:r w:rsidRPr="00C0438C">
        <w:rPr>
          <w:rFonts w:ascii="Arial" w:hAnsi="Arial" w:cs="Arial"/>
          <w:sz w:val="20"/>
          <w:szCs w:val="20"/>
          <w:lang w:val="en-GB"/>
        </w:rPr>
        <w:t xml:space="preserve">is based on the tried-and-tested compact Melkus c4060 transport robot, which uses LIDAR scanners and SLAM navigation to find its way anywhere without the need for special installations. The vehicle communicates via WLAN and can be integrated into any </w:t>
      </w:r>
      <w:r w:rsidR="00C0438C" w:rsidRPr="00C0438C">
        <w:rPr>
          <w:rFonts w:ascii="Arial" w:hAnsi="Arial" w:cs="Arial"/>
          <w:sz w:val="20"/>
          <w:szCs w:val="20"/>
          <w:lang w:val="en-GB"/>
        </w:rPr>
        <w:t xml:space="preserve">fleet management </w:t>
      </w:r>
      <w:r w:rsidRPr="00C0438C">
        <w:rPr>
          <w:rFonts w:ascii="Arial" w:hAnsi="Arial" w:cs="Arial"/>
          <w:sz w:val="20"/>
          <w:szCs w:val="20"/>
          <w:lang w:val="en-GB"/>
        </w:rPr>
        <w:t>system thanks to VDA5050 compatibility.</w:t>
      </w:r>
    </w:p>
    <w:p w14:paraId="045F220F" w14:textId="77777777" w:rsidR="00A825B1" w:rsidRPr="00C0438C" w:rsidRDefault="00A825B1" w:rsidP="005478D9">
      <w:pPr>
        <w:spacing w:after="0" w:line="240" w:lineRule="auto"/>
        <w:rPr>
          <w:rFonts w:ascii="Arial" w:hAnsi="Arial" w:cs="Arial"/>
          <w:sz w:val="20"/>
          <w:szCs w:val="20"/>
          <w:lang w:val="en-GB"/>
        </w:rPr>
      </w:pPr>
    </w:p>
    <w:p w14:paraId="76617B80" w14:textId="4E432C8F" w:rsidR="00CB1A5F" w:rsidRPr="00C0438C" w:rsidRDefault="00C0438C">
      <w:pPr>
        <w:rPr>
          <w:rFonts w:ascii="Arial" w:hAnsi="Arial" w:cs="Arial"/>
          <w:b/>
          <w:sz w:val="20"/>
          <w:szCs w:val="20"/>
          <w:lang w:val="en-GB"/>
        </w:rPr>
      </w:pPr>
      <w:r w:rsidRPr="00C0438C">
        <w:rPr>
          <w:rFonts w:ascii="Arial" w:hAnsi="Arial" w:cs="Arial"/>
          <w:sz w:val="20"/>
          <w:szCs w:val="20"/>
          <w:lang w:val="en-GB"/>
        </w:rPr>
        <w:t xml:space="preserve">The Melkus Rack Stacker's LiFePO4 batteries enable up to eight hours of uninterrupted transport with maximum flexibility. Its two LIDAR scanners ensure all-round personal protection. Durable components and a modular design </w:t>
      </w:r>
      <w:r w:rsidRPr="00C0438C">
        <w:rPr>
          <w:rFonts w:ascii="Arial" w:hAnsi="Arial" w:cs="Arial"/>
          <w:sz w:val="20"/>
          <w:szCs w:val="20"/>
          <w:lang w:val="en-GB"/>
        </w:rPr>
        <w:t xml:space="preserve">help </w:t>
      </w:r>
      <w:r w:rsidRPr="00C0438C">
        <w:rPr>
          <w:rFonts w:ascii="Arial" w:hAnsi="Arial" w:cs="Arial"/>
          <w:sz w:val="20"/>
          <w:szCs w:val="20"/>
          <w:lang w:val="en-GB"/>
        </w:rPr>
        <w:t>minimis</w:t>
      </w:r>
      <w:r w:rsidRPr="00C0438C">
        <w:rPr>
          <w:rFonts w:ascii="Arial" w:hAnsi="Arial" w:cs="Arial"/>
          <w:sz w:val="20"/>
          <w:szCs w:val="20"/>
          <w:lang w:val="en-GB"/>
        </w:rPr>
        <w:t>e</w:t>
      </w:r>
      <w:r w:rsidRPr="00C0438C">
        <w:rPr>
          <w:rFonts w:ascii="Arial" w:hAnsi="Arial" w:cs="Arial"/>
          <w:sz w:val="20"/>
          <w:szCs w:val="20"/>
          <w:lang w:val="en-GB"/>
        </w:rPr>
        <w:t xml:space="preserve"> maintenance costs.</w:t>
      </w:r>
      <w:r w:rsidR="00CB1A5F" w:rsidRPr="00C0438C">
        <w:rPr>
          <w:rFonts w:ascii="Arial" w:hAnsi="Arial" w:cs="Arial"/>
          <w:b/>
          <w:sz w:val="20"/>
          <w:szCs w:val="20"/>
          <w:lang w:val="en-GB"/>
        </w:rPr>
        <w:br w:type="page"/>
      </w:r>
    </w:p>
    <w:p w14:paraId="53456495" w14:textId="1169535E" w:rsidR="000C0747" w:rsidRPr="00C0438C" w:rsidRDefault="00C0438C" w:rsidP="0093093B">
      <w:pPr>
        <w:spacing w:after="0" w:line="240" w:lineRule="auto"/>
        <w:rPr>
          <w:rFonts w:ascii="Arial" w:hAnsi="Arial" w:cs="Arial"/>
          <w:b/>
          <w:sz w:val="20"/>
          <w:szCs w:val="20"/>
          <w:lang w:val="en-GB"/>
        </w:rPr>
      </w:pPr>
      <w:r w:rsidRPr="00C0438C">
        <w:rPr>
          <w:rFonts w:ascii="Arial" w:hAnsi="Arial" w:cs="Arial"/>
          <w:b/>
          <w:sz w:val="20"/>
          <w:szCs w:val="20"/>
          <w:lang w:val="en-GB"/>
        </w:rPr>
        <w:lastRenderedPageBreak/>
        <w:t>Image Captions</w:t>
      </w:r>
      <w:r w:rsidR="00CB1A5F" w:rsidRPr="00C0438C">
        <w:rPr>
          <w:rFonts w:ascii="Arial" w:hAnsi="Arial" w:cs="Arial"/>
          <w:b/>
          <w:sz w:val="20"/>
          <w:szCs w:val="20"/>
          <w:lang w:val="en-GB"/>
        </w:rPr>
        <w:t>:</w:t>
      </w:r>
    </w:p>
    <w:p w14:paraId="5CFAF361" w14:textId="77777777" w:rsidR="00CB1A5F" w:rsidRPr="00C0438C" w:rsidRDefault="00CB1A5F" w:rsidP="0093093B">
      <w:pPr>
        <w:spacing w:after="0" w:line="240" w:lineRule="auto"/>
        <w:rPr>
          <w:rFonts w:ascii="Arial" w:hAnsi="Arial" w:cs="Arial"/>
          <w:b/>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3840"/>
      </w:tblGrid>
      <w:tr w:rsidR="00FA3446" w:rsidRPr="00C0438C" w14:paraId="56A3482F" w14:textId="77777777" w:rsidTr="00FC1184">
        <w:tc>
          <w:tcPr>
            <w:tcW w:w="5954" w:type="dxa"/>
            <w:tcMar>
              <w:left w:w="0" w:type="dxa"/>
              <w:right w:w="0" w:type="dxa"/>
            </w:tcMar>
          </w:tcPr>
          <w:p w14:paraId="600E5467" w14:textId="759ADAF1" w:rsidR="00810527" w:rsidRPr="00C0438C" w:rsidRDefault="00C0438C" w:rsidP="0093093B">
            <w:pPr>
              <w:rPr>
                <w:rFonts w:ascii="Arial" w:hAnsi="Arial" w:cs="Arial"/>
                <w:sz w:val="20"/>
                <w:szCs w:val="20"/>
                <w:lang w:val="en-GB"/>
              </w:rPr>
            </w:pPr>
            <w:r w:rsidRPr="00C0438C">
              <w:rPr>
                <w:rFonts w:ascii="Arial" w:hAnsi="Arial" w:cs="Arial"/>
                <w:sz w:val="20"/>
                <w:szCs w:val="20"/>
                <w:lang w:val="en-GB"/>
              </w:rPr>
              <w:t>The Melkus BLS4060 compact AGV rack stacker for electronics and precision mechanics production can automatically remove or set down loads at heights of 320 mm to 1800 mm and still fit through any standard door.</w:t>
            </w:r>
          </w:p>
          <w:p w14:paraId="50CE5359" w14:textId="77777777" w:rsidR="00C0438C" w:rsidRPr="00C0438C" w:rsidRDefault="00C0438C" w:rsidP="0093093B">
            <w:pPr>
              <w:rPr>
                <w:rFonts w:ascii="Arial" w:hAnsi="Arial" w:cs="Arial"/>
                <w:sz w:val="20"/>
                <w:szCs w:val="20"/>
                <w:lang w:val="en-GB"/>
              </w:rPr>
            </w:pPr>
          </w:p>
          <w:p w14:paraId="20C8E4F0" w14:textId="075A2D8F" w:rsidR="000F4658" w:rsidRPr="00C0438C" w:rsidRDefault="000F4658" w:rsidP="0093093B">
            <w:pPr>
              <w:rPr>
                <w:rFonts w:ascii="Arial" w:hAnsi="Arial" w:cs="Arial"/>
                <w:sz w:val="20"/>
                <w:szCs w:val="20"/>
                <w:lang w:val="en-GB"/>
              </w:rPr>
            </w:pPr>
            <w:r w:rsidRPr="00C0438C">
              <w:rPr>
                <w:rFonts w:ascii="Arial" w:hAnsi="Arial" w:cs="Arial"/>
                <w:sz w:val="20"/>
                <w:szCs w:val="20"/>
                <w:lang w:val="en-GB"/>
              </w:rPr>
              <w:t>All</w:t>
            </w:r>
            <w:r w:rsidR="00C0438C" w:rsidRPr="00C0438C">
              <w:rPr>
                <w:rFonts w:ascii="Arial" w:hAnsi="Arial" w:cs="Arial"/>
                <w:sz w:val="20"/>
                <w:szCs w:val="20"/>
                <w:lang w:val="en-GB"/>
              </w:rPr>
              <w:t xml:space="preserve"> images</w:t>
            </w:r>
            <w:r w:rsidR="00810527" w:rsidRPr="00C0438C">
              <w:rPr>
                <w:rFonts w:ascii="Arial" w:hAnsi="Arial" w:cs="Arial"/>
                <w:sz w:val="20"/>
                <w:szCs w:val="20"/>
                <w:lang w:val="en-GB"/>
              </w:rPr>
              <w:t>: Melkus Mechatronic</w:t>
            </w:r>
          </w:p>
          <w:p w14:paraId="60302524" w14:textId="7C55C0AE" w:rsidR="00837271" w:rsidRPr="00C0438C" w:rsidRDefault="00837271" w:rsidP="0093093B">
            <w:pPr>
              <w:rPr>
                <w:rFonts w:ascii="Arial" w:hAnsi="Arial" w:cs="Arial"/>
                <w:sz w:val="20"/>
                <w:szCs w:val="20"/>
                <w:lang w:val="en-GB"/>
              </w:rPr>
            </w:pPr>
          </w:p>
        </w:tc>
        <w:tc>
          <w:tcPr>
            <w:tcW w:w="3108" w:type="dxa"/>
            <w:tcMar>
              <w:left w:w="0" w:type="dxa"/>
              <w:right w:w="0" w:type="dxa"/>
            </w:tcMar>
          </w:tcPr>
          <w:p w14:paraId="320DCDF7" w14:textId="3A727423" w:rsidR="000C0747" w:rsidRPr="00C0438C" w:rsidRDefault="00DA53F4" w:rsidP="0093093B">
            <w:pPr>
              <w:jc w:val="right"/>
              <w:rPr>
                <w:rFonts w:ascii="Arial" w:hAnsi="Arial" w:cs="Arial"/>
                <w:sz w:val="20"/>
                <w:szCs w:val="20"/>
                <w:lang w:val="en-GB"/>
              </w:rPr>
            </w:pPr>
            <w:r w:rsidRPr="00C0438C">
              <w:rPr>
                <w:rFonts w:ascii="Arial" w:hAnsi="Arial" w:cs="Arial"/>
                <w:noProof/>
                <w:sz w:val="20"/>
                <w:szCs w:val="20"/>
                <w:lang w:val="en-GB"/>
              </w:rPr>
              <w:drawing>
                <wp:inline distT="0" distB="0" distL="0" distR="0" wp14:anchorId="410DA202" wp14:editId="1C632E6D">
                  <wp:extent cx="2435225" cy="1461135"/>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screen">
                            <a:extLst>
                              <a:ext uri="{28A0092B-C50C-407E-A947-70E740481C1C}">
                                <a14:useLocalDpi xmlns:a14="http://schemas.microsoft.com/office/drawing/2010/main"/>
                              </a:ext>
                            </a:extLst>
                          </a:blip>
                          <a:stretch>
                            <a:fillRect/>
                          </a:stretch>
                        </pic:blipFill>
                        <pic:spPr>
                          <a:xfrm>
                            <a:off x="0" y="0"/>
                            <a:ext cx="2435457" cy="1461274"/>
                          </a:xfrm>
                          <a:prstGeom prst="rect">
                            <a:avLst/>
                          </a:prstGeom>
                        </pic:spPr>
                      </pic:pic>
                    </a:graphicData>
                  </a:graphic>
                </wp:inline>
              </w:drawing>
            </w:r>
          </w:p>
        </w:tc>
      </w:tr>
      <w:tr w:rsidR="00E5331F" w:rsidRPr="00C0438C" w14:paraId="26C1D9D5" w14:textId="77777777" w:rsidTr="00FC1184">
        <w:tc>
          <w:tcPr>
            <w:tcW w:w="5954" w:type="dxa"/>
            <w:tcMar>
              <w:left w:w="0" w:type="dxa"/>
              <w:right w:w="0" w:type="dxa"/>
            </w:tcMar>
          </w:tcPr>
          <w:p w14:paraId="40C46469" w14:textId="77777777" w:rsidR="00E5331F" w:rsidRPr="00C0438C" w:rsidRDefault="00E5331F" w:rsidP="0093093B">
            <w:pPr>
              <w:rPr>
                <w:rFonts w:ascii="Arial" w:hAnsi="Arial" w:cs="Arial"/>
                <w:sz w:val="20"/>
                <w:szCs w:val="20"/>
                <w:lang w:val="en-GB"/>
              </w:rPr>
            </w:pPr>
          </w:p>
        </w:tc>
        <w:tc>
          <w:tcPr>
            <w:tcW w:w="3108" w:type="dxa"/>
            <w:tcMar>
              <w:left w:w="0" w:type="dxa"/>
              <w:right w:w="0" w:type="dxa"/>
            </w:tcMar>
          </w:tcPr>
          <w:p w14:paraId="494CEA35" w14:textId="77777777" w:rsidR="00E5331F" w:rsidRPr="00C0438C" w:rsidRDefault="00E5331F" w:rsidP="0093093B">
            <w:pPr>
              <w:jc w:val="right"/>
              <w:rPr>
                <w:rFonts w:ascii="Arial" w:hAnsi="Arial" w:cs="Arial"/>
                <w:noProof/>
                <w:sz w:val="20"/>
                <w:szCs w:val="20"/>
                <w:lang w:val="en-GB"/>
              </w:rPr>
            </w:pPr>
          </w:p>
        </w:tc>
      </w:tr>
      <w:tr w:rsidR="00365516" w:rsidRPr="00C0438C" w14:paraId="36BB83FB" w14:textId="77777777" w:rsidTr="00CA24D3">
        <w:tc>
          <w:tcPr>
            <w:tcW w:w="5954" w:type="dxa"/>
            <w:tcMar>
              <w:left w:w="0" w:type="dxa"/>
              <w:right w:w="0" w:type="dxa"/>
            </w:tcMar>
          </w:tcPr>
          <w:p w14:paraId="7F7CCAAE" w14:textId="744F803A" w:rsidR="00365516" w:rsidRPr="00C0438C" w:rsidRDefault="00C0438C" w:rsidP="00632FC6">
            <w:pPr>
              <w:rPr>
                <w:rFonts w:ascii="Arial" w:hAnsi="Arial" w:cs="Arial"/>
                <w:sz w:val="20"/>
                <w:szCs w:val="20"/>
                <w:lang w:val="en-GB"/>
              </w:rPr>
            </w:pPr>
            <w:r w:rsidRPr="00C0438C">
              <w:rPr>
                <w:rFonts w:ascii="Arial" w:hAnsi="Arial" w:cs="Arial"/>
                <w:sz w:val="20"/>
                <w:szCs w:val="20"/>
                <w:lang w:val="en-GB"/>
              </w:rPr>
              <w:t xml:space="preserve">The Melkus Rack Stacker BLS4060 </w:t>
            </w:r>
            <w:r w:rsidRPr="00C0438C">
              <w:rPr>
                <w:rFonts w:ascii="Arial" w:hAnsi="Arial" w:cs="Arial"/>
                <w:sz w:val="20"/>
                <w:szCs w:val="20"/>
                <w:lang w:val="en-GB"/>
              </w:rPr>
              <w:t xml:space="preserve">has been designed </w:t>
            </w:r>
            <w:r w:rsidRPr="00C0438C">
              <w:rPr>
                <w:rFonts w:ascii="Arial" w:hAnsi="Arial" w:cs="Arial"/>
                <w:sz w:val="20"/>
                <w:szCs w:val="20"/>
                <w:lang w:val="en-GB"/>
              </w:rPr>
              <w:t xml:space="preserve">for the space-saving and efficient transport of PCB magazines and </w:t>
            </w:r>
            <w:r w:rsidRPr="00C0438C">
              <w:rPr>
                <w:rFonts w:ascii="Arial" w:hAnsi="Arial" w:cs="Arial"/>
                <w:sz w:val="20"/>
                <w:szCs w:val="20"/>
                <w:lang w:val="en-GB"/>
              </w:rPr>
              <w:t>Euro boxes</w:t>
            </w:r>
            <w:r w:rsidRPr="00C0438C">
              <w:rPr>
                <w:rFonts w:ascii="Arial" w:hAnsi="Arial" w:cs="Arial"/>
                <w:sz w:val="20"/>
                <w:szCs w:val="20"/>
                <w:lang w:val="en-GB"/>
              </w:rPr>
              <w:t xml:space="preserve"> up to 600 x 400 mm.</w:t>
            </w:r>
          </w:p>
        </w:tc>
        <w:tc>
          <w:tcPr>
            <w:tcW w:w="3108" w:type="dxa"/>
            <w:tcMar>
              <w:left w:w="0" w:type="dxa"/>
              <w:right w:w="0" w:type="dxa"/>
            </w:tcMar>
          </w:tcPr>
          <w:p w14:paraId="71787F60" w14:textId="10139E22" w:rsidR="00365516" w:rsidRPr="00C0438C" w:rsidRDefault="00E5331F" w:rsidP="0093093B">
            <w:pPr>
              <w:jc w:val="right"/>
              <w:rPr>
                <w:rFonts w:ascii="Arial" w:hAnsi="Arial" w:cs="Arial"/>
                <w:sz w:val="20"/>
                <w:szCs w:val="20"/>
                <w:lang w:val="en-GB"/>
              </w:rPr>
            </w:pPr>
            <w:r w:rsidRPr="00C0438C">
              <w:rPr>
                <w:rFonts w:ascii="Arial" w:hAnsi="Arial" w:cs="Arial"/>
                <w:noProof/>
                <w:sz w:val="20"/>
                <w:szCs w:val="20"/>
                <w:lang w:val="en-GB"/>
              </w:rPr>
              <w:drawing>
                <wp:inline distT="0" distB="0" distL="0" distR="0" wp14:anchorId="5BA63F9D" wp14:editId="4F4D6D3F">
                  <wp:extent cx="2429029" cy="187642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screen">
                            <a:extLst>
                              <a:ext uri="{28A0092B-C50C-407E-A947-70E740481C1C}">
                                <a14:useLocalDpi xmlns:a14="http://schemas.microsoft.com/office/drawing/2010/main"/>
                              </a:ext>
                            </a:extLst>
                          </a:blip>
                          <a:stretch>
                            <a:fillRect/>
                          </a:stretch>
                        </pic:blipFill>
                        <pic:spPr>
                          <a:xfrm>
                            <a:off x="0" y="0"/>
                            <a:ext cx="2434918" cy="1880975"/>
                          </a:xfrm>
                          <a:prstGeom prst="rect">
                            <a:avLst/>
                          </a:prstGeom>
                        </pic:spPr>
                      </pic:pic>
                    </a:graphicData>
                  </a:graphic>
                </wp:inline>
              </w:drawing>
            </w:r>
          </w:p>
        </w:tc>
      </w:tr>
      <w:tr w:rsidR="00813D7D" w:rsidRPr="00C0438C" w14:paraId="4FBB1CB9" w14:textId="77777777" w:rsidTr="00FC1184">
        <w:tc>
          <w:tcPr>
            <w:tcW w:w="5954" w:type="dxa"/>
            <w:tcMar>
              <w:left w:w="0" w:type="dxa"/>
              <w:right w:w="0" w:type="dxa"/>
            </w:tcMar>
          </w:tcPr>
          <w:p w14:paraId="7C2E165A" w14:textId="77777777" w:rsidR="00813D7D" w:rsidRPr="00C0438C" w:rsidRDefault="00813D7D" w:rsidP="0093093B">
            <w:pPr>
              <w:rPr>
                <w:rFonts w:ascii="Arial" w:hAnsi="Arial" w:cs="Arial"/>
                <w:sz w:val="20"/>
                <w:szCs w:val="20"/>
                <w:lang w:val="en-GB"/>
              </w:rPr>
            </w:pPr>
          </w:p>
        </w:tc>
        <w:tc>
          <w:tcPr>
            <w:tcW w:w="3108" w:type="dxa"/>
            <w:tcMar>
              <w:left w:w="0" w:type="dxa"/>
              <w:right w:w="0" w:type="dxa"/>
            </w:tcMar>
          </w:tcPr>
          <w:p w14:paraId="0F1C677F" w14:textId="77777777" w:rsidR="00813D7D" w:rsidRPr="00C0438C" w:rsidRDefault="00813D7D" w:rsidP="0093093B">
            <w:pPr>
              <w:jc w:val="right"/>
              <w:rPr>
                <w:rFonts w:ascii="Arial" w:hAnsi="Arial" w:cs="Arial"/>
                <w:noProof/>
                <w:sz w:val="20"/>
                <w:szCs w:val="20"/>
                <w:lang w:val="en-GB"/>
              </w:rPr>
            </w:pPr>
          </w:p>
        </w:tc>
      </w:tr>
      <w:tr w:rsidR="00FA3446" w:rsidRPr="00C0438C" w14:paraId="3A32EEB0" w14:textId="77777777" w:rsidTr="00FC1184">
        <w:tc>
          <w:tcPr>
            <w:tcW w:w="5954" w:type="dxa"/>
            <w:tcMar>
              <w:left w:w="0" w:type="dxa"/>
              <w:right w:w="0" w:type="dxa"/>
            </w:tcMar>
          </w:tcPr>
          <w:p w14:paraId="6C752235" w14:textId="4743FB8A" w:rsidR="000F4658" w:rsidRPr="00C0438C" w:rsidRDefault="000F4658" w:rsidP="0093093B">
            <w:pPr>
              <w:rPr>
                <w:rFonts w:ascii="Arial" w:hAnsi="Arial" w:cs="Arial"/>
                <w:sz w:val="20"/>
                <w:szCs w:val="20"/>
                <w:lang w:val="en-GB"/>
              </w:rPr>
            </w:pPr>
            <w:r w:rsidRPr="00C0438C">
              <w:rPr>
                <w:rFonts w:ascii="Arial" w:hAnsi="Arial" w:cs="Arial"/>
                <w:sz w:val="20"/>
                <w:szCs w:val="20"/>
                <w:lang w:val="en-GB"/>
              </w:rPr>
              <w:t>Martin Lindner, CEO</w:t>
            </w:r>
            <w:r w:rsidR="00C0438C" w:rsidRPr="00C0438C">
              <w:rPr>
                <w:rFonts w:ascii="Arial" w:hAnsi="Arial" w:cs="Arial"/>
                <w:sz w:val="20"/>
                <w:szCs w:val="20"/>
                <w:lang w:val="en-GB"/>
              </w:rPr>
              <w:t xml:space="preserve">, </w:t>
            </w:r>
            <w:r w:rsidRPr="00C0438C">
              <w:rPr>
                <w:rFonts w:ascii="Arial" w:hAnsi="Arial" w:cs="Arial"/>
                <w:sz w:val="20"/>
                <w:szCs w:val="20"/>
                <w:lang w:val="en-GB"/>
              </w:rPr>
              <w:t>Melkus Mechatronic:</w:t>
            </w:r>
          </w:p>
          <w:p w14:paraId="0BC2CE27" w14:textId="77777777" w:rsidR="000F4658" w:rsidRPr="00C0438C" w:rsidRDefault="000F4658" w:rsidP="0093093B">
            <w:pPr>
              <w:rPr>
                <w:rFonts w:ascii="Arial" w:hAnsi="Arial" w:cs="Arial"/>
                <w:sz w:val="20"/>
                <w:szCs w:val="20"/>
                <w:lang w:val="en-GB"/>
              </w:rPr>
            </w:pPr>
          </w:p>
          <w:p w14:paraId="3C4BA426" w14:textId="6DCA559A" w:rsidR="000C0747" w:rsidRPr="00C0438C" w:rsidRDefault="00C0438C" w:rsidP="0093093B">
            <w:pPr>
              <w:rPr>
                <w:rFonts w:ascii="Arial" w:hAnsi="Arial" w:cs="Arial"/>
                <w:sz w:val="20"/>
                <w:szCs w:val="20"/>
                <w:lang w:val="en-GB"/>
              </w:rPr>
            </w:pPr>
            <w:r w:rsidRPr="00C0438C">
              <w:rPr>
                <w:rFonts w:ascii="Arial" w:hAnsi="Arial" w:cs="Arial"/>
                <w:sz w:val="20"/>
                <w:szCs w:val="20"/>
                <w:lang w:val="en-GB"/>
              </w:rPr>
              <w:t>"Efficiency is the key to savings. The Melkus Rack Stacker BLS4060 is our contribution to increasing flexibility and efficiency in electronics and precision mechanics production."</w:t>
            </w:r>
          </w:p>
        </w:tc>
        <w:tc>
          <w:tcPr>
            <w:tcW w:w="3108" w:type="dxa"/>
            <w:tcMar>
              <w:left w:w="0" w:type="dxa"/>
              <w:right w:w="0" w:type="dxa"/>
            </w:tcMar>
          </w:tcPr>
          <w:p w14:paraId="3CE50D10" w14:textId="7F1BEABF" w:rsidR="000C0747" w:rsidRPr="00C0438C" w:rsidRDefault="007B26BE" w:rsidP="0093093B">
            <w:pPr>
              <w:jc w:val="right"/>
              <w:rPr>
                <w:rFonts w:ascii="Arial" w:hAnsi="Arial" w:cs="Arial"/>
                <w:sz w:val="20"/>
                <w:szCs w:val="20"/>
                <w:lang w:val="en-GB"/>
              </w:rPr>
            </w:pPr>
            <w:r w:rsidRPr="00C0438C">
              <w:rPr>
                <w:rFonts w:ascii="Arial" w:hAnsi="Arial" w:cs="Arial"/>
                <w:noProof/>
                <w:sz w:val="20"/>
                <w:szCs w:val="20"/>
                <w:lang w:val="en-GB"/>
              </w:rPr>
              <w:drawing>
                <wp:inline distT="0" distB="0" distL="0" distR="0" wp14:anchorId="6D09AD5A" wp14:editId="274C3B3A">
                  <wp:extent cx="1235943" cy="1938338"/>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241811" cy="1947541"/>
                          </a:xfrm>
                          <a:prstGeom prst="rect">
                            <a:avLst/>
                          </a:prstGeom>
                        </pic:spPr>
                      </pic:pic>
                    </a:graphicData>
                  </a:graphic>
                </wp:inline>
              </w:drawing>
            </w:r>
          </w:p>
        </w:tc>
      </w:tr>
    </w:tbl>
    <w:p w14:paraId="45D499F5" w14:textId="77777777" w:rsidR="00F446E8" w:rsidRPr="00C0438C" w:rsidRDefault="00F446E8" w:rsidP="0093093B">
      <w:pPr>
        <w:spacing w:after="0" w:line="240" w:lineRule="auto"/>
        <w:rPr>
          <w:rFonts w:ascii="Arial" w:hAnsi="Arial" w:cs="Arial"/>
          <w:sz w:val="20"/>
          <w:szCs w:val="20"/>
          <w:lang w:val="en-GB"/>
        </w:rPr>
      </w:pPr>
    </w:p>
    <w:p w14:paraId="16266A24" w14:textId="77777777" w:rsidR="00C0438C" w:rsidRPr="00C0438C" w:rsidRDefault="00C0438C" w:rsidP="00C0438C">
      <w:pPr>
        <w:spacing w:after="0"/>
        <w:rPr>
          <w:rFonts w:ascii="Arial" w:hAnsi="Arial" w:cs="Arial"/>
          <w:b/>
          <w:sz w:val="20"/>
          <w:szCs w:val="20"/>
          <w:lang w:val="en-GB"/>
        </w:rPr>
      </w:pPr>
      <w:r w:rsidRPr="00C0438C">
        <w:rPr>
          <w:rFonts w:ascii="Arial" w:hAnsi="Arial" w:cs="Arial"/>
          <w:b/>
          <w:sz w:val="20"/>
          <w:szCs w:val="20"/>
          <w:lang w:val="en-GB"/>
        </w:rPr>
        <w:t>About Melkus Mechatronic</w:t>
      </w:r>
    </w:p>
    <w:p w14:paraId="4E30180D" w14:textId="589762B2" w:rsidR="00F446E8" w:rsidRPr="00C0438C" w:rsidRDefault="00C0438C" w:rsidP="00C0438C">
      <w:pPr>
        <w:spacing w:after="0"/>
        <w:rPr>
          <w:rFonts w:ascii="Arial" w:hAnsi="Arial" w:cs="Arial"/>
          <w:sz w:val="20"/>
          <w:szCs w:val="20"/>
          <w:lang w:val="en-GB"/>
        </w:rPr>
      </w:pPr>
      <w:r w:rsidRPr="00C0438C">
        <w:rPr>
          <w:rFonts w:ascii="Arial" w:hAnsi="Arial" w:cs="Arial"/>
          <w:sz w:val="20"/>
          <w:szCs w:val="20"/>
          <w:lang w:val="en-GB"/>
        </w:rPr>
        <w:t xml:space="preserve">Melkus Mechatronic GmbH is an innovative technology company based in Salzburg. With more than ten years of experience in the field of AGVs and mobile robotics, it provides customers with highly available AGVs for flexible in-house transport with maximum reliability. Swiftly installed and commissioned, these enable Melkus operators to organise their intralogistics more efficiently and to establish resource-saving processes. Melkus employs highly qualified and committed staff and offers a range of six AGVs for a wide variety of applications. </w:t>
      </w:r>
      <w:hyperlink r:id="rId9" w:history="1">
        <w:r w:rsidRPr="00C0438C">
          <w:rPr>
            <w:rStyle w:val="Hyperlink"/>
            <w:rFonts w:ascii="Arial" w:hAnsi="Arial" w:cs="Arial"/>
            <w:sz w:val="20"/>
            <w:szCs w:val="20"/>
            <w:lang w:val="en-GB"/>
          </w:rPr>
          <w:t>www.melkus-mechatronic.com</w:t>
        </w:r>
      </w:hyperlink>
    </w:p>
    <w:sectPr w:rsidR="00F446E8" w:rsidRPr="00C0438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219C" w14:textId="77777777" w:rsidR="0035214D" w:rsidRDefault="0035214D" w:rsidP="00A53236">
      <w:pPr>
        <w:spacing w:after="0" w:line="240" w:lineRule="auto"/>
      </w:pPr>
      <w:r>
        <w:separator/>
      </w:r>
    </w:p>
  </w:endnote>
  <w:endnote w:type="continuationSeparator" w:id="0">
    <w:p w14:paraId="666909AD" w14:textId="77777777" w:rsidR="0035214D" w:rsidRDefault="0035214D"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19F14B34" w:rsidR="0066680E" w:rsidRPr="00783C3E" w:rsidRDefault="00783C3E" w:rsidP="00783C3E">
    <w:pPr>
      <w:pStyle w:val="Fuzeile"/>
      <w:rPr>
        <w:rFonts w:ascii="Arial" w:hAnsi="Arial" w:cs="Arial"/>
        <w:sz w:val="18"/>
        <w:szCs w:val="20"/>
        <w:lang w:val="en-GB"/>
      </w:rPr>
    </w:pPr>
    <w:r w:rsidRPr="000F5D60">
      <w:rPr>
        <w:rFonts w:ascii="Arial" w:hAnsi="Arial" w:cs="Arial"/>
        <w:sz w:val="18"/>
        <w:szCs w:val="20"/>
        <w:lang w:val="en-GB"/>
      </w:rPr>
      <w:t>Melkus Mechatronic GmbH, 5114 G</w:t>
    </w:r>
    <w:r>
      <w:rPr>
        <w:rFonts w:ascii="Arial" w:hAnsi="Arial" w:cs="Arial"/>
        <w:sz w:val="18"/>
        <w:szCs w:val="20"/>
        <w:lang w:val="en-GB"/>
      </w:rPr>
      <w:t>oe</w:t>
    </w:r>
    <w:r w:rsidRPr="000F5D60">
      <w:rPr>
        <w:rFonts w:ascii="Arial" w:hAnsi="Arial" w:cs="Arial"/>
        <w:sz w:val="18"/>
        <w:szCs w:val="20"/>
        <w:lang w:val="en-GB"/>
      </w:rPr>
      <w:t xml:space="preserve">ming, </w:t>
    </w:r>
    <w:r>
      <w:rPr>
        <w:rFonts w:ascii="Arial" w:hAnsi="Arial" w:cs="Arial"/>
        <w:sz w:val="18"/>
        <w:szCs w:val="20"/>
        <w:lang w:val="en-GB"/>
      </w:rPr>
      <w:t>Austria</w:t>
    </w:r>
    <w:r w:rsidRPr="000F5D60">
      <w:rPr>
        <w:rFonts w:ascii="Arial" w:hAnsi="Arial" w:cs="Arial"/>
        <w:sz w:val="18"/>
        <w:szCs w:val="20"/>
        <w:lang w:val="en-GB"/>
      </w:rPr>
      <w:tab/>
    </w:r>
    <w:r w:rsidRPr="000F5D60">
      <w:rPr>
        <w:rFonts w:ascii="Arial" w:hAnsi="Arial" w:cs="Arial"/>
        <w:sz w:val="18"/>
        <w:szCs w:val="20"/>
        <w:lang w:val="en-GB"/>
      </w:rPr>
      <w:tab/>
    </w:r>
    <w:hyperlink r:id="rId1" w:history="1">
      <w:r w:rsidRPr="000F5D60">
        <w:rPr>
          <w:rStyle w:val="Hyperlink"/>
          <w:rFonts w:ascii="Arial" w:hAnsi="Arial" w:cs="Arial"/>
          <w:sz w:val="18"/>
          <w:szCs w:val="20"/>
          <w:lang w:val="en-GB"/>
        </w:rPr>
        <w:t>www.melkus-mechatronic.com</w:t>
      </w:r>
    </w:hyperlink>
    <w:r w:rsidRPr="000F5D60">
      <w:rPr>
        <w:rFonts w:ascii="Arial" w:hAnsi="Arial" w:cs="Arial"/>
        <w:sz w:val="18"/>
        <w:szCs w:val="20"/>
        <w:lang w:val="en-GB"/>
      </w:rPr>
      <w:br/>
    </w:r>
    <w:r>
      <w:rPr>
        <w:rFonts w:ascii="Arial" w:hAnsi="Arial" w:cs="Arial"/>
        <w:sz w:val="18"/>
        <w:szCs w:val="20"/>
        <w:lang w:val="en-GB"/>
      </w:rPr>
      <w:t xml:space="preserve">For all questions, turn to </w:t>
    </w:r>
    <w:r w:rsidRPr="000F5D60">
      <w:rPr>
        <w:rFonts w:ascii="Arial" w:hAnsi="Arial" w:cs="Arial"/>
        <w:sz w:val="18"/>
        <w:szCs w:val="20"/>
        <w:lang w:val="en-GB"/>
      </w:rPr>
      <w:t>Martin Lindner, CEO</w:t>
    </w:r>
    <w:r w:rsidRPr="000F5D60">
      <w:rPr>
        <w:rFonts w:ascii="Arial" w:hAnsi="Arial" w:cs="Arial"/>
        <w:sz w:val="18"/>
        <w:szCs w:val="20"/>
        <w:lang w:val="en-GB"/>
      </w:rPr>
      <w:tab/>
      <w:t xml:space="preserve"> </w:t>
    </w:r>
    <w:r w:rsidRPr="000F5D60">
      <w:rPr>
        <w:rFonts w:ascii="Arial" w:hAnsi="Arial" w:cs="Arial"/>
        <w:sz w:val="18"/>
        <w:szCs w:val="20"/>
        <w:lang w:val="en-GB"/>
      </w:rPr>
      <w:tab/>
    </w:r>
    <w:hyperlink r:id="rId2" w:history="1">
      <w:r w:rsidRPr="000F5D60">
        <w:rPr>
          <w:rStyle w:val="Hyperlink"/>
          <w:rFonts w:ascii="Arial" w:hAnsi="Arial" w:cs="Arial"/>
          <w:sz w:val="18"/>
          <w:szCs w:val="20"/>
          <w:lang w:val="en-GB"/>
        </w:rPr>
        <w:t>info@melkus-mechatronic.com</w:t>
      </w:r>
    </w:hyperlink>
    <w:r w:rsidRPr="000F5D60">
      <w:rPr>
        <w:rFonts w:ascii="Arial" w:hAnsi="Arial" w:cs="Arial"/>
        <w:sz w:val="18"/>
        <w:szCs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6780" w14:textId="77777777" w:rsidR="0035214D" w:rsidRDefault="0035214D" w:rsidP="00A53236">
      <w:pPr>
        <w:spacing w:after="0" w:line="240" w:lineRule="auto"/>
      </w:pPr>
      <w:r>
        <w:separator/>
      </w:r>
    </w:p>
  </w:footnote>
  <w:footnote w:type="continuationSeparator" w:id="0">
    <w:p w14:paraId="27EB029C" w14:textId="77777777" w:rsidR="0035214D" w:rsidRDefault="0035214D"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E13C" w14:textId="77777777" w:rsidR="00783C3E" w:rsidRPr="00783C3E" w:rsidRDefault="00783C3E" w:rsidP="00783C3E">
    <w:pPr>
      <w:pStyle w:val="Kopfzeile"/>
      <w:rPr>
        <w:rFonts w:ascii="Arial" w:hAnsi="Arial" w:cs="Arial"/>
        <w:b/>
        <w:sz w:val="28"/>
        <w:lang w:val="en-GB"/>
      </w:rPr>
    </w:pPr>
    <w:r w:rsidRPr="00783C3E">
      <w:rPr>
        <w:rFonts w:ascii="Arial" w:eastAsia="Times New Roman" w:hAnsi="Arial" w:cs="Arial"/>
        <w:b/>
        <w:color w:val="222222"/>
        <w:sz w:val="52"/>
        <w:szCs w:val="44"/>
        <w:lang w:val="en-GB" w:eastAsia="de-AT"/>
      </w:rPr>
      <w:drawing>
        <wp:anchor distT="0" distB="0" distL="114300" distR="114300" simplePos="0" relativeHeight="251659264" behindDoc="0" locked="0" layoutInCell="1" allowOverlap="1" wp14:anchorId="1BA8AD24" wp14:editId="3106F899">
          <wp:simplePos x="0" y="0"/>
          <wp:positionH relativeFrom="margin">
            <wp:align>right</wp:align>
          </wp:positionH>
          <wp:positionV relativeFrom="paragraph">
            <wp:posOffset>-635</wp:posOffset>
          </wp:positionV>
          <wp:extent cx="3504565" cy="372745"/>
          <wp:effectExtent l="0" t="0" r="63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094" b="11069"/>
                  <a:stretch/>
                </pic:blipFill>
                <pic:spPr bwMode="auto">
                  <a:xfrm>
                    <a:off x="0" y="0"/>
                    <a:ext cx="3504565" cy="3727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83C3E">
      <w:rPr>
        <w:rFonts w:ascii="Arial" w:hAnsi="Arial" w:cs="Arial"/>
        <w:b/>
        <w:sz w:val="28"/>
        <w:lang w:val="en-GB"/>
      </w:rPr>
      <w:t>Media Release</w:t>
    </w:r>
  </w:p>
  <w:p w14:paraId="6E6D89F4" w14:textId="2E165683" w:rsidR="00A53236" w:rsidRPr="00783C3E" w:rsidRDefault="00A53236">
    <w:pPr>
      <w:pStyle w:val="Kopfzeile"/>
      <w:rPr>
        <w:rFonts w:ascii="Arial" w:hAnsi="Arial" w:cs="Arial"/>
        <w:b/>
        <w:lang w:val="en-GB"/>
      </w:rPr>
    </w:pPr>
    <w:r w:rsidRPr="00783C3E">
      <w:rPr>
        <w:rFonts w:ascii="Arial" w:hAnsi="Arial" w:cs="Arial"/>
        <w:lang w:val="en-GB"/>
      </w:rPr>
      <w:t>Melkus Mechatronic GmbH</w:t>
    </w:r>
    <w:r w:rsidRPr="00783C3E">
      <w:rPr>
        <w:rFonts w:ascii="Arial" w:hAnsi="Arial" w:cs="Arial"/>
        <w:b/>
        <w:lang w:val="en-GB"/>
      </w:rPr>
      <w:tab/>
    </w:r>
    <w:r w:rsidRPr="00783C3E">
      <w:rPr>
        <w:rFonts w:ascii="Arial" w:hAnsi="Arial" w:cs="Arial"/>
        <w:b/>
        <w:lang w:val="en-GB"/>
      </w:rPr>
      <w:tab/>
    </w:r>
  </w:p>
  <w:p w14:paraId="7B5258D6" w14:textId="77777777" w:rsidR="00A53236" w:rsidRPr="00783C3E" w:rsidRDefault="00A53236">
    <w:pPr>
      <w:pStyle w:val="Kopfzeile"/>
      <w:rPr>
        <w:rFonts w:ascii="Arial" w:hAnsi="Arial" w:cs="Arial"/>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7AA5"/>
    <w:rsid w:val="0001319B"/>
    <w:rsid w:val="000144E2"/>
    <w:rsid w:val="00015191"/>
    <w:rsid w:val="00021E26"/>
    <w:rsid w:val="000245E5"/>
    <w:rsid w:val="000315E7"/>
    <w:rsid w:val="00050E26"/>
    <w:rsid w:val="00060285"/>
    <w:rsid w:val="0006586E"/>
    <w:rsid w:val="000703A0"/>
    <w:rsid w:val="00075240"/>
    <w:rsid w:val="000A5993"/>
    <w:rsid w:val="000B0274"/>
    <w:rsid w:val="000C0747"/>
    <w:rsid w:val="000C6E8F"/>
    <w:rsid w:val="000D025D"/>
    <w:rsid w:val="000D35CD"/>
    <w:rsid w:val="000F1566"/>
    <w:rsid w:val="000F4658"/>
    <w:rsid w:val="001002C8"/>
    <w:rsid w:val="00100ADC"/>
    <w:rsid w:val="00105ACB"/>
    <w:rsid w:val="00114E90"/>
    <w:rsid w:val="00120A6D"/>
    <w:rsid w:val="00123F4A"/>
    <w:rsid w:val="001438B9"/>
    <w:rsid w:val="0014701B"/>
    <w:rsid w:val="00147686"/>
    <w:rsid w:val="001541CB"/>
    <w:rsid w:val="00187D06"/>
    <w:rsid w:val="001965AE"/>
    <w:rsid w:val="001C23FD"/>
    <w:rsid w:val="001D215D"/>
    <w:rsid w:val="001D49AB"/>
    <w:rsid w:val="001E405C"/>
    <w:rsid w:val="001F0A69"/>
    <w:rsid w:val="00201361"/>
    <w:rsid w:val="00216D84"/>
    <w:rsid w:val="00226CE4"/>
    <w:rsid w:val="00230349"/>
    <w:rsid w:val="0026497F"/>
    <w:rsid w:val="00286275"/>
    <w:rsid w:val="002948AB"/>
    <w:rsid w:val="002951B2"/>
    <w:rsid w:val="00296B5D"/>
    <w:rsid w:val="002A2224"/>
    <w:rsid w:val="002A418C"/>
    <w:rsid w:val="002A42E9"/>
    <w:rsid w:val="002C19DE"/>
    <w:rsid w:val="002C5D70"/>
    <w:rsid w:val="002C748A"/>
    <w:rsid w:val="002D4565"/>
    <w:rsid w:val="002D64DD"/>
    <w:rsid w:val="002D7605"/>
    <w:rsid w:val="002E7204"/>
    <w:rsid w:val="003143CF"/>
    <w:rsid w:val="00316C76"/>
    <w:rsid w:val="0033783B"/>
    <w:rsid w:val="00337A99"/>
    <w:rsid w:val="00340C14"/>
    <w:rsid w:val="0035214D"/>
    <w:rsid w:val="00354AE3"/>
    <w:rsid w:val="00365516"/>
    <w:rsid w:val="00367B85"/>
    <w:rsid w:val="00383A8D"/>
    <w:rsid w:val="00396E7A"/>
    <w:rsid w:val="003A534E"/>
    <w:rsid w:val="003B0889"/>
    <w:rsid w:val="003B2F5F"/>
    <w:rsid w:val="003C11E0"/>
    <w:rsid w:val="003C339E"/>
    <w:rsid w:val="003D3995"/>
    <w:rsid w:val="003D602B"/>
    <w:rsid w:val="003F3BB8"/>
    <w:rsid w:val="003F6558"/>
    <w:rsid w:val="004155D9"/>
    <w:rsid w:val="00416068"/>
    <w:rsid w:val="00433F7C"/>
    <w:rsid w:val="00434BCB"/>
    <w:rsid w:val="00453DAD"/>
    <w:rsid w:val="004647B6"/>
    <w:rsid w:val="004858A0"/>
    <w:rsid w:val="0049050A"/>
    <w:rsid w:val="004A1BB9"/>
    <w:rsid w:val="004A20CF"/>
    <w:rsid w:val="004A3372"/>
    <w:rsid w:val="004B3236"/>
    <w:rsid w:val="004B7552"/>
    <w:rsid w:val="004C1043"/>
    <w:rsid w:val="004C4C7B"/>
    <w:rsid w:val="004E7C90"/>
    <w:rsid w:val="004F34E3"/>
    <w:rsid w:val="004F4DB5"/>
    <w:rsid w:val="004F5878"/>
    <w:rsid w:val="004F6CF6"/>
    <w:rsid w:val="00503009"/>
    <w:rsid w:val="00513B66"/>
    <w:rsid w:val="0051418B"/>
    <w:rsid w:val="005255C2"/>
    <w:rsid w:val="0054036A"/>
    <w:rsid w:val="005478D9"/>
    <w:rsid w:val="005529C8"/>
    <w:rsid w:val="005664A4"/>
    <w:rsid w:val="005707D0"/>
    <w:rsid w:val="00570E6D"/>
    <w:rsid w:val="00573FAB"/>
    <w:rsid w:val="0059237A"/>
    <w:rsid w:val="005A6FEB"/>
    <w:rsid w:val="005A7480"/>
    <w:rsid w:val="005B7A24"/>
    <w:rsid w:val="005C5611"/>
    <w:rsid w:val="005C57BE"/>
    <w:rsid w:val="00632FC6"/>
    <w:rsid w:val="00654D18"/>
    <w:rsid w:val="0066680E"/>
    <w:rsid w:val="00666BC7"/>
    <w:rsid w:val="006705CE"/>
    <w:rsid w:val="00673611"/>
    <w:rsid w:val="006810DF"/>
    <w:rsid w:val="006831E3"/>
    <w:rsid w:val="006C373B"/>
    <w:rsid w:val="006C532A"/>
    <w:rsid w:val="006D00B0"/>
    <w:rsid w:val="007168D1"/>
    <w:rsid w:val="0071694C"/>
    <w:rsid w:val="00720271"/>
    <w:rsid w:val="007214ED"/>
    <w:rsid w:val="007225AA"/>
    <w:rsid w:val="007231F7"/>
    <w:rsid w:val="00753D36"/>
    <w:rsid w:val="00756CD3"/>
    <w:rsid w:val="0077791E"/>
    <w:rsid w:val="00783C3E"/>
    <w:rsid w:val="00792D2D"/>
    <w:rsid w:val="007B26BE"/>
    <w:rsid w:val="007B37B9"/>
    <w:rsid w:val="007B6E2C"/>
    <w:rsid w:val="007B72F4"/>
    <w:rsid w:val="007C0A6B"/>
    <w:rsid w:val="007E01DA"/>
    <w:rsid w:val="007E271C"/>
    <w:rsid w:val="007F792E"/>
    <w:rsid w:val="00806C11"/>
    <w:rsid w:val="00810527"/>
    <w:rsid w:val="00811AAC"/>
    <w:rsid w:val="00813D7D"/>
    <w:rsid w:val="00817DB7"/>
    <w:rsid w:val="00834CF1"/>
    <w:rsid w:val="00837271"/>
    <w:rsid w:val="008412D5"/>
    <w:rsid w:val="00856247"/>
    <w:rsid w:val="008654A1"/>
    <w:rsid w:val="00867BA3"/>
    <w:rsid w:val="00877C63"/>
    <w:rsid w:val="00890BA7"/>
    <w:rsid w:val="008A365A"/>
    <w:rsid w:val="008D1526"/>
    <w:rsid w:val="008D6DAE"/>
    <w:rsid w:val="008F5169"/>
    <w:rsid w:val="009242E8"/>
    <w:rsid w:val="00925E51"/>
    <w:rsid w:val="0093093B"/>
    <w:rsid w:val="0095545E"/>
    <w:rsid w:val="00964782"/>
    <w:rsid w:val="00967AC7"/>
    <w:rsid w:val="00967F32"/>
    <w:rsid w:val="009872A0"/>
    <w:rsid w:val="009A2F16"/>
    <w:rsid w:val="009B2619"/>
    <w:rsid w:val="009D2B7F"/>
    <w:rsid w:val="009D56F4"/>
    <w:rsid w:val="009E038E"/>
    <w:rsid w:val="009E6883"/>
    <w:rsid w:val="00A112B1"/>
    <w:rsid w:val="00A136F7"/>
    <w:rsid w:val="00A153E5"/>
    <w:rsid w:val="00A302B1"/>
    <w:rsid w:val="00A46814"/>
    <w:rsid w:val="00A5033A"/>
    <w:rsid w:val="00A53236"/>
    <w:rsid w:val="00A67892"/>
    <w:rsid w:val="00A73066"/>
    <w:rsid w:val="00A825B1"/>
    <w:rsid w:val="00A92AB7"/>
    <w:rsid w:val="00A96DDC"/>
    <w:rsid w:val="00AA0E1D"/>
    <w:rsid w:val="00AF2560"/>
    <w:rsid w:val="00B158D5"/>
    <w:rsid w:val="00B56C65"/>
    <w:rsid w:val="00B56CBA"/>
    <w:rsid w:val="00B57C5C"/>
    <w:rsid w:val="00B57D84"/>
    <w:rsid w:val="00B7766A"/>
    <w:rsid w:val="00B8325B"/>
    <w:rsid w:val="00B83807"/>
    <w:rsid w:val="00B86E57"/>
    <w:rsid w:val="00B946BE"/>
    <w:rsid w:val="00B957F3"/>
    <w:rsid w:val="00BB2233"/>
    <w:rsid w:val="00BC7725"/>
    <w:rsid w:val="00BD6E96"/>
    <w:rsid w:val="00BD7DEA"/>
    <w:rsid w:val="00BF2E72"/>
    <w:rsid w:val="00C0438C"/>
    <w:rsid w:val="00C04455"/>
    <w:rsid w:val="00C13690"/>
    <w:rsid w:val="00C17D3D"/>
    <w:rsid w:val="00C34B8E"/>
    <w:rsid w:val="00C47332"/>
    <w:rsid w:val="00C47428"/>
    <w:rsid w:val="00C51CA4"/>
    <w:rsid w:val="00C53CB3"/>
    <w:rsid w:val="00C567CB"/>
    <w:rsid w:val="00C62AB6"/>
    <w:rsid w:val="00C71020"/>
    <w:rsid w:val="00C81421"/>
    <w:rsid w:val="00C85B1E"/>
    <w:rsid w:val="00CA1975"/>
    <w:rsid w:val="00CA343D"/>
    <w:rsid w:val="00CB1062"/>
    <w:rsid w:val="00CB1A5F"/>
    <w:rsid w:val="00CC0429"/>
    <w:rsid w:val="00CC1563"/>
    <w:rsid w:val="00CD3C72"/>
    <w:rsid w:val="00CD5711"/>
    <w:rsid w:val="00D02080"/>
    <w:rsid w:val="00D079B6"/>
    <w:rsid w:val="00D14DB7"/>
    <w:rsid w:val="00D25934"/>
    <w:rsid w:val="00D60E8A"/>
    <w:rsid w:val="00D667CA"/>
    <w:rsid w:val="00D810BE"/>
    <w:rsid w:val="00D86057"/>
    <w:rsid w:val="00D922D3"/>
    <w:rsid w:val="00D92410"/>
    <w:rsid w:val="00DA53F4"/>
    <w:rsid w:val="00DB07B2"/>
    <w:rsid w:val="00DB5A02"/>
    <w:rsid w:val="00DB7A40"/>
    <w:rsid w:val="00DD35E1"/>
    <w:rsid w:val="00DD520D"/>
    <w:rsid w:val="00DE1413"/>
    <w:rsid w:val="00E123AC"/>
    <w:rsid w:val="00E22179"/>
    <w:rsid w:val="00E22E76"/>
    <w:rsid w:val="00E2337E"/>
    <w:rsid w:val="00E23C25"/>
    <w:rsid w:val="00E23F6F"/>
    <w:rsid w:val="00E24230"/>
    <w:rsid w:val="00E32FEA"/>
    <w:rsid w:val="00E33384"/>
    <w:rsid w:val="00E359FB"/>
    <w:rsid w:val="00E51C4E"/>
    <w:rsid w:val="00E5331F"/>
    <w:rsid w:val="00E53378"/>
    <w:rsid w:val="00E63531"/>
    <w:rsid w:val="00E76A67"/>
    <w:rsid w:val="00E76BAC"/>
    <w:rsid w:val="00E80F28"/>
    <w:rsid w:val="00EB056F"/>
    <w:rsid w:val="00EB40DC"/>
    <w:rsid w:val="00ED2A76"/>
    <w:rsid w:val="00EE7574"/>
    <w:rsid w:val="00EF3B6C"/>
    <w:rsid w:val="00F0548D"/>
    <w:rsid w:val="00F10B3B"/>
    <w:rsid w:val="00F13038"/>
    <w:rsid w:val="00F446E8"/>
    <w:rsid w:val="00F46763"/>
    <w:rsid w:val="00F475D9"/>
    <w:rsid w:val="00F504DC"/>
    <w:rsid w:val="00F63B2D"/>
    <w:rsid w:val="00F71ED5"/>
    <w:rsid w:val="00F737B1"/>
    <w:rsid w:val="00F75549"/>
    <w:rsid w:val="00F83353"/>
    <w:rsid w:val="00F8560B"/>
    <w:rsid w:val="00FA3446"/>
    <w:rsid w:val="00FA398F"/>
    <w:rsid w:val="00FC1184"/>
    <w:rsid w:val="00FD1610"/>
    <w:rsid w:val="00FD73D9"/>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4</cp:revision>
  <cp:lastPrinted>2025-03-05T17:45:00Z</cp:lastPrinted>
  <dcterms:created xsi:type="dcterms:W3CDTF">2025-03-10T15:15:00Z</dcterms:created>
  <dcterms:modified xsi:type="dcterms:W3CDTF">2025-03-10T16:09:00Z</dcterms:modified>
</cp:coreProperties>
</file>